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82" w:rsidRDefault="00001382">
      <w:pPr>
        <w:rPr>
          <w:rFonts w:ascii="Times New Roman" w:hAnsi="Times New Roman" w:cs="Times New Roman"/>
          <w:sz w:val="24"/>
          <w:szCs w:val="24"/>
        </w:rPr>
      </w:pPr>
      <w:r>
        <w:rPr>
          <w:rFonts w:ascii="Times New Roman" w:hAnsi="Times New Roman" w:cs="Times New Roman"/>
          <w:sz w:val="24"/>
          <w:szCs w:val="24"/>
        </w:rPr>
        <w:t xml:space="preserve">Name: </w:t>
      </w:r>
    </w:p>
    <w:p w:rsidR="00001382" w:rsidRDefault="00001382">
      <w:pPr>
        <w:rPr>
          <w:rFonts w:ascii="Times New Roman" w:hAnsi="Times New Roman" w:cs="Times New Roman"/>
          <w:sz w:val="24"/>
          <w:szCs w:val="24"/>
        </w:rPr>
      </w:pPr>
      <w:r>
        <w:rPr>
          <w:rFonts w:ascii="Times New Roman" w:hAnsi="Times New Roman" w:cs="Times New Roman"/>
          <w:sz w:val="24"/>
          <w:szCs w:val="24"/>
        </w:rPr>
        <w:t xml:space="preserve">Date: </w:t>
      </w:r>
    </w:p>
    <w:p w:rsidR="00001382" w:rsidRDefault="00001382">
      <w:pPr>
        <w:rPr>
          <w:rFonts w:ascii="Times New Roman" w:hAnsi="Times New Roman" w:cs="Times New Roman"/>
          <w:sz w:val="24"/>
          <w:szCs w:val="24"/>
        </w:rPr>
      </w:pPr>
      <w:r>
        <w:rPr>
          <w:rFonts w:ascii="Times New Roman" w:hAnsi="Times New Roman" w:cs="Times New Roman"/>
          <w:sz w:val="24"/>
          <w:szCs w:val="24"/>
        </w:rPr>
        <w:t xml:space="preserve">Class: </w:t>
      </w:r>
    </w:p>
    <w:p w:rsidR="00001382" w:rsidRDefault="00057C54" w:rsidP="00057C54">
      <w:pPr>
        <w:jc w:val="center"/>
        <w:rPr>
          <w:rFonts w:ascii="Times New Roman" w:hAnsi="Times New Roman" w:cs="Times New Roman"/>
          <w:b/>
          <w:sz w:val="24"/>
          <w:szCs w:val="24"/>
        </w:rPr>
      </w:pPr>
      <w:r>
        <w:rPr>
          <w:rFonts w:ascii="Times New Roman" w:hAnsi="Times New Roman" w:cs="Times New Roman"/>
          <w:b/>
          <w:sz w:val="24"/>
          <w:szCs w:val="24"/>
        </w:rPr>
        <w:t>What Caused the Deaths of Romeo and Juliet?</w:t>
      </w:r>
    </w:p>
    <w:p w:rsidR="00001382" w:rsidRDefault="00001382" w:rsidP="00001382">
      <w:pPr>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Now that we have finished reading </w:t>
      </w:r>
      <w:r>
        <w:rPr>
          <w:rFonts w:ascii="Times New Roman" w:hAnsi="Times New Roman" w:cs="Times New Roman"/>
          <w:i/>
          <w:sz w:val="24"/>
          <w:szCs w:val="24"/>
        </w:rPr>
        <w:t xml:space="preserve">Romeo and Juliet, </w:t>
      </w:r>
      <w:r>
        <w:rPr>
          <w:rFonts w:ascii="Times New Roman" w:hAnsi="Times New Roman" w:cs="Times New Roman"/>
          <w:sz w:val="24"/>
          <w:szCs w:val="24"/>
        </w:rPr>
        <w:t xml:space="preserve">you are going to take a closer look at the causes of Romeo’s and Juliet’s deaths. The major causes leading to their untimely demise are as follows: </w:t>
      </w:r>
    </w:p>
    <w:p w:rsidR="00001382" w:rsidRDefault="00001382" w:rsidP="000013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Romeo and Juliet’s youth and inexperience</w:t>
      </w:r>
    </w:p>
    <w:p w:rsidR="00001382" w:rsidRDefault="00001382" w:rsidP="000013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interference of the adults in the play</w:t>
      </w:r>
      <w:bookmarkStart w:id="0" w:name="_GoBack"/>
      <w:bookmarkEnd w:id="0"/>
    </w:p>
    <w:p w:rsidR="00001382" w:rsidRDefault="00001382" w:rsidP="000013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influence of fate and/or chance on the lives of characters. </w:t>
      </w:r>
    </w:p>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 xml:space="preserve">Now look back through the play to locate actions and lines that support each of these causes. </w:t>
      </w:r>
    </w:p>
    <w:tbl>
      <w:tblPr>
        <w:tblStyle w:val="TableGrid"/>
        <w:tblW w:w="11101" w:type="dxa"/>
        <w:tblLook w:val="04A0" w:firstRow="1" w:lastRow="0" w:firstColumn="1" w:lastColumn="0" w:noHBand="0" w:noVBand="1"/>
      </w:tblPr>
      <w:tblGrid>
        <w:gridCol w:w="3699"/>
        <w:gridCol w:w="3701"/>
        <w:gridCol w:w="3701"/>
      </w:tblGrid>
      <w:tr w:rsidR="00001382" w:rsidTr="00001382">
        <w:trPr>
          <w:trHeight w:val="341"/>
        </w:trPr>
        <w:tc>
          <w:tcPr>
            <w:tcW w:w="3699" w:type="dxa"/>
          </w:tcPr>
          <w:p w:rsidR="00001382" w:rsidRDefault="00001382" w:rsidP="00001382">
            <w:pPr>
              <w:jc w:val="center"/>
              <w:rPr>
                <w:rFonts w:ascii="Times New Roman" w:hAnsi="Times New Roman" w:cs="Times New Roman"/>
                <w:sz w:val="24"/>
                <w:szCs w:val="24"/>
              </w:rPr>
            </w:pPr>
            <w:r>
              <w:rPr>
                <w:rFonts w:ascii="Times New Roman" w:hAnsi="Times New Roman" w:cs="Times New Roman"/>
                <w:sz w:val="24"/>
                <w:szCs w:val="24"/>
              </w:rPr>
              <w:t>Youth and Inexperience</w:t>
            </w:r>
          </w:p>
        </w:tc>
        <w:tc>
          <w:tcPr>
            <w:tcW w:w="3701" w:type="dxa"/>
          </w:tcPr>
          <w:p w:rsidR="00001382" w:rsidRDefault="00001382" w:rsidP="00001382">
            <w:pPr>
              <w:jc w:val="center"/>
              <w:rPr>
                <w:rFonts w:ascii="Times New Roman" w:hAnsi="Times New Roman" w:cs="Times New Roman"/>
                <w:sz w:val="24"/>
                <w:szCs w:val="24"/>
              </w:rPr>
            </w:pPr>
            <w:r>
              <w:rPr>
                <w:rFonts w:ascii="Times New Roman" w:hAnsi="Times New Roman" w:cs="Times New Roman"/>
                <w:sz w:val="24"/>
                <w:szCs w:val="24"/>
              </w:rPr>
              <w:t>Adults’ Interference</w:t>
            </w:r>
          </w:p>
        </w:tc>
        <w:tc>
          <w:tcPr>
            <w:tcW w:w="3701" w:type="dxa"/>
          </w:tcPr>
          <w:p w:rsidR="00001382" w:rsidRDefault="00001382" w:rsidP="00001382">
            <w:pPr>
              <w:jc w:val="center"/>
              <w:rPr>
                <w:rFonts w:ascii="Times New Roman" w:hAnsi="Times New Roman" w:cs="Times New Roman"/>
                <w:sz w:val="24"/>
                <w:szCs w:val="24"/>
              </w:rPr>
            </w:pPr>
            <w:r>
              <w:rPr>
                <w:rFonts w:ascii="Times New Roman" w:hAnsi="Times New Roman" w:cs="Times New Roman"/>
                <w:sz w:val="24"/>
                <w:szCs w:val="24"/>
              </w:rPr>
              <w:t xml:space="preserve">Fate/Chance </w:t>
            </w:r>
          </w:p>
        </w:tc>
      </w:tr>
      <w:tr w:rsidR="00001382" w:rsidTr="00001382">
        <w:trPr>
          <w:trHeight w:val="1902"/>
        </w:trPr>
        <w:tc>
          <w:tcPr>
            <w:tcW w:w="3699"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1</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1</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1</w:t>
            </w:r>
          </w:p>
        </w:tc>
      </w:tr>
      <w:tr w:rsidR="00001382" w:rsidTr="00001382">
        <w:trPr>
          <w:trHeight w:val="1902"/>
        </w:trPr>
        <w:tc>
          <w:tcPr>
            <w:tcW w:w="3699"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II</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II</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II</w:t>
            </w:r>
          </w:p>
        </w:tc>
      </w:tr>
      <w:tr w:rsidR="00001382" w:rsidTr="00001382">
        <w:trPr>
          <w:trHeight w:val="1902"/>
        </w:trPr>
        <w:tc>
          <w:tcPr>
            <w:tcW w:w="3699"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III</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III</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III</w:t>
            </w:r>
          </w:p>
        </w:tc>
      </w:tr>
      <w:tr w:rsidR="00001382" w:rsidTr="00001382">
        <w:trPr>
          <w:trHeight w:val="1902"/>
        </w:trPr>
        <w:tc>
          <w:tcPr>
            <w:tcW w:w="3699"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IV</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IV</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IV</w:t>
            </w:r>
          </w:p>
        </w:tc>
      </w:tr>
      <w:tr w:rsidR="00001382" w:rsidTr="00001382">
        <w:trPr>
          <w:trHeight w:val="1902"/>
        </w:trPr>
        <w:tc>
          <w:tcPr>
            <w:tcW w:w="3699"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V</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 xml:space="preserve">Act V </w:t>
            </w:r>
          </w:p>
        </w:tc>
        <w:tc>
          <w:tcPr>
            <w:tcW w:w="3701" w:type="dxa"/>
          </w:tcPr>
          <w:p w:rsidR="00001382" w:rsidRDefault="00001382" w:rsidP="00001382">
            <w:pPr>
              <w:rPr>
                <w:rFonts w:ascii="Times New Roman" w:hAnsi="Times New Roman" w:cs="Times New Roman"/>
                <w:sz w:val="24"/>
                <w:szCs w:val="24"/>
              </w:rPr>
            </w:pPr>
            <w:r>
              <w:rPr>
                <w:rFonts w:ascii="Times New Roman" w:hAnsi="Times New Roman" w:cs="Times New Roman"/>
                <w:sz w:val="24"/>
                <w:szCs w:val="24"/>
              </w:rPr>
              <w:t>Act V</w:t>
            </w:r>
          </w:p>
        </w:tc>
      </w:tr>
    </w:tbl>
    <w:p w:rsidR="00001382" w:rsidRDefault="00001382" w:rsidP="00001382">
      <w:pPr>
        <w:rPr>
          <w:rFonts w:ascii="Times New Roman" w:hAnsi="Times New Roman" w:cs="Times New Roman"/>
          <w:sz w:val="24"/>
          <w:szCs w:val="24"/>
        </w:rPr>
      </w:pPr>
    </w:p>
    <w:p w:rsidR="00057C54" w:rsidRPr="00057C54" w:rsidRDefault="00057C54" w:rsidP="00001382">
      <w:pPr>
        <w:rPr>
          <w:rFonts w:ascii="Times New Roman" w:hAnsi="Times New Roman" w:cs="Times New Roman"/>
          <w:b/>
          <w:sz w:val="24"/>
          <w:szCs w:val="24"/>
          <w:u w:val="single"/>
        </w:rPr>
      </w:pPr>
      <w:r w:rsidRPr="00057C54">
        <w:rPr>
          <w:rFonts w:ascii="Times New Roman" w:hAnsi="Times New Roman" w:cs="Times New Roman"/>
          <w:b/>
          <w:sz w:val="24"/>
          <w:szCs w:val="24"/>
          <w:u w:val="single"/>
        </w:rPr>
        <w:lastRenderedPageBreak/>
        <w:t>Writing Prompt</w:t>
      </w:r>
    </w:p>
    <w:p w:rsidR="00001382" w:rsidRPr="00057C54" w:rsidRDefault="00057C54" w:rsidP="00001382">
      <w:pPr>
        <w:rPr>
          <w:rFonts w:ascii="Times New Roman" w:hAnsi="Times New Roman" w:cs="Times New Roman"/>
          <w:sz w:val="24"/>
          <w:szCs w:val="24"/>
        </w:rPr>
      </w:pPr>
      <w:r>
        <w:rPr>
          <w:rFonts w:ascii="Times New Roman" w:hAnsi="Times New Roman" w:cs="Times New Roman"/>
          <w:sz w:val="24"/>
          <w:szCs w:val="24"/>
        </w:rPr>
        <w:t xml:space="preserve">At the end of </w:t>
      </w:r>
      <w:r>
        <w:rPr>
          <w:rFonts w:ascii="Times New Roman" w:hAnsi="Times New Roman" w:cs="Times New Roman"/>
          <w:i/>
          <w:sz w:val="24"/>
          <w:szCs w:val="24"/>
        </w:rPr>
        <w:t xml:space="preserve">Romeo and Juliet, </w:t>
      </w:r>
      <w:r>
        <w:rPr>
          <w:rFonts w:ascii="Times New Roman" w:hAnsi="Times New Roman" w:cs="Times New Roman"/>
          <w:sz w:val="24"/>
          <w:szCs w:val="24"/>
        </w:rPr>
        <w:t xml:space="preserve">the Prince states that some characters will be </w:t>
      </w:r>
      <w:proofErr w:type="gramStart"/>
      <w:r>
        <w:rPr>
          <w:rFonts w:ascii="Times New Roman" w:hAnsi="Times New Roman" w:cs="Times New Roman"/>
          <w:sz w:val="24"/>
          <w:szCs w:val="24"/>
        </w:rPr>
        <w:t>pardoned</w:t>
      </w:r>
      <w:proofErr w:type="gramEnd"/>
      <w:r>
        <w:rPr>
          <w:rFonts w:ascii="Times New Roman" w:hAnsi="Times New Roman" w:cs="Times New Roman"/>
          <w:sz w:val="24"/>
          <w:szCs w:val="24"/>
        </w:rPr>
        <w:t xml:space="preserve"> and others punished. You have considered the actions of Romeo and Juliet themselves, the adults in their lives, and fate or chance. Which do you think is primarily to blame for the deaths of Romeo and Juliet? Use three pieces of evidence to support your answer. To effectively answer this question, you must write a minimum of six sentences. </w:t>
      </w:r>
    </w:p>
    <w:sectPr w:rsidR="00001382" w:rsidRPr="00057C54" w:rsidSect="00001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A02A1"/>
    <w:multiLevelType w:val="hybridMultilevel"/>
    <w:tmpl w:val="2DD6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82"/>
    <w:rsid w:val="00001382"/>
    <w:rsid w:val="0005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9DA3"/>
  <w15:chartTrackingRefBased/>
  <w15:docId w15:val="{6332164C-D16D-4513-B704-4EF315F1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82"/>
    <w:pPr>
      <w:ind w:left="720"/>
      <w:contextualSpacing/>
    </w:pPr>
  </w:style>
  <w:style w:type="table" w:styleId="TableGrid">
    <w:name w:val="Table Grid"/>
    <w:basedOn w:val="TableNormal"/>
    <w:uiPriority w:val="39"/>
    <w:rsid w:val="0000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 Cayce</dc:creator>
  <cp:keywords/>
  <dc:description/>
  <cp:lastModifiedBy>Marth, Cayce</cp:lastModifiedBy>
  <cp:revision>1</cp:revision>
  <cp:lastPrinted>2019-02-26T15:38:00Z</cp:lastPrinted>
  <dcterms:created xsi:type="dcterms:W3CDTF">2019-02-26T15:22:00Z</dcterms:created>
  <dcterms:modified xsi:type="dcterms:W3CDTF">2019-02-26T15:41:00Z</dcterms:modified>
</cp:coreProperties>
</file>