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E6" w:rsidRPr="00533DA3" w:rsidRDefault="00BF184B" w:rsidP="008806E6">
      <w:pPr>
        <w:jc w:val="center"/>
        <w:rPr>
          <w:rFonts w:cstheme="minorHAnsi"/>
          <w:b/>
          <w:bCs/>
          <w:sz w:val="44"/>
          <w:szCs w:val="24"/>
        </w:rPr>
      </w:pPr>
      <w:r w:rsidRPr="00533DA3">
        <w:rPr>
          <w:rFonts w:cstheme="minorHAnsi"/>
          <w:b/>
          <w:bCs/>
          <w:sz w:val="44"/>
          <w:szCs w:val="24"/>
        </w:rPr>
        <w:t>Unit 1</w:t>
      </w:r>
      <w:r w:rsidR="00E74EBB" w:rsidRPr="00533DA3">
        <w:rPr>
          <w:rFonts w:cstheme="minorHAnsi"/>
          <w:b/>
          <w:bCs/>
          <w:sz w:val="44"/>
          <w:szCs w:val="24"/>
        </w:rPr>
        <w:t xml:space="preserve"> Exam- </w:t>
      </w:r>
      <w:r w:rsidRPr="00533DA3">
        <w:rPr>
          <w:rFonts w:cstheme="minorHAnsi"/>
          <w:b/>
          <w:bCs/>
          <w:sz w:val="44"/>
          <w:szCs w:val="24"/>
        </w:rPr>
        <w:t>The Mystery</w:t>
      </w:r>
      <w:r w:rsidR="008806E6" w:rsidRPr="00533DA3">
        <w:rPr>
          <w:rFonts w:cstheme="minorHAnsi"/>
          <w:b/>
          <w:bCs/>
          <w:sz w:val="44"/>
          <w:szCs w:val="24"/>
        </w:rPr>
        <w:t xml:space="preserve"> </w:t>
      </w:r>
    </w:p>
    <w:p w:rsidR="0022140A" w:rsidRPr="00533DA3" w:rsidRDefault="00BF184B" w:rsidP="008806E6">
      <w:pPr>
        <w:jc w:val="center"/>
        <w:rPr>
          <w:rFonts w:cstheme="minorHAnsi"/>
          <w:b/>
          <w:bCs/>
          <w:sz w:val="44"/>
          <w:szCs w:val="24"/>
        </w:rPr>
      </w:pPr>
      <w:r w:rsidRPr="00533DA3">
        <w:rPr>
          <w:rFonts w:cstheme="minorHAnsi"/>
          <w:b/>
          <w:bCs/>
          <w:sz w:val="44"/>
          <w:szCs w:val="24"/>
        </w:rPr>
        <w:t>Review</w:t>
      </w:r>
    </w:p>
    <w:p w:rsidR="008806E6" w:rsidRPr="00D8563D" w:rsidRDefault="008806E6" w:rsidP="00BF184B">
      <w:pPr>
        <w:rPr>
          <w:rFonts w:cstheme="minorHAnsi"/>
          <w:b/>
          <w:sz w:val="28"/>
        </w:rPr>
      </w:pPr>
    </w:p>
    <w:p w:rsidR="009544D6" w:rsidRPr="00D8563D" w:rsidRDefault="00BF184B" w:rsidP="00BF184B">
      <w:pPr>
        <w:rPr>
          <w:rFonts w:cstheme="minorHAnsi"/>
          <w:b/>
          <w:sz w:val="28"/>
        </w:rPr>
      </w:pPr>
      <w:r w:rsidRPr="00D8563D">
        <w:rPr>
          <w:rFonts w:cstheme="minorHAnsi"/>
          <w:b/>
          <w:sz w:val="28"/>
        </w:rPr>
        <w:t>Lesson 1</w:t>
      </w:r>
      <w:r w:rsidR="00533DA3" w:rsidRPr="00D8563D">
        <w:rPr>
          <w:rFonts w:cstheme="minorHAnsi"/>
          <w:b/>
          <w:sz w:val="28"/>
        </w:rPr>
        <w:t xml:space="preserve">.1 </w:t>
      </w:r>
      <w:r w:rsidRPr="00D8563D">
        <w:rPr>
          <w:rFonts w:cstheme="minorHAnsi"/>
          <w:b/>
          <w:sz w:val="28"/>
        </w:rPr>
        <w:t>Investigating the Scene</w:t>
      </w:r>
    </w:p>
    <w:p w:rsidR="00BF184B" w:rsidRPr="00D8563D" w:rsidRDefault="00BF184B" w:rsidP="00BF184B">
      <w:pPr>
        <w:pStyle w:val="ActivitySection"/>
        <w:ind w:firstLine="360"/>
        <w:rPr>
          <w:rFonts w:asciiTheme="minorHAnsi" w:hAnsiTheme="minorHAnsi"/>
          <w:b w:val="0"/>
          <w:sz w:val="22"/>
          <w:szCs w:val="22"/>
          <w:u w:val="single"/>
        </w:rPr>
      </w:pPr>
      <w:r w:rsidRPr="00D8563D">
        <w:rPr>
          <w:rFonts w:asciiTheme="minorHAnsi" w:hAnsiTheme="minorHAnsi"/>
          <w:b w:val="0"/>
          <w:sz w:val="22"/>
          <w:szCs w:val="22"/>
          <w:u w:val="single"/>
        </w:rPr>
        <w:t>Understandings</w:t>
      </w:r>
    </w:p>
    <w:p w:rsidR="00BF184B" w:rsidRPr="00D8563D" w:rsidRDefault="00BF184B" w:rsidP="00BF184B">
      <w:pPr>
        <w:pStyle w:val="ActivityNumbers"/>
        <w:numPr>
          <w:ilvl w:val="0"/>
          <w:numId w:val="6"/>
        </w:numPr>
        <w:rPr>
          <w:rFonts w:asciiTheme="minorHAnsi" w:hAnsiTheme="minorHAnsi"/>
          <w:sz w:val="22"/>
          <w:szCs w:val="22"/>
        </w:rPr>
      </w:pPr>
      <w:r w:rsidRPr="00D8563D">
        <w:rPr>
          <w:rFonts w:asciiTheme="minorHAnsi" w:hAnsiTheme="minorHAnsi"/>
          <w:sz w:val="22"/>
          <w:szCs w:val="22"/>
          <w:shd w:val="clear" w:color="auto" w:fill="FFFFFF"/>
        </w:rPr>
        <w:t>Principles of biomedical science can be used to investigate the circumstances surrounding a mysterious death.</w:t>
      </w:r>
    </w:p>
    <w:p w:rsidR="00BF184B" w:rsidRPr="00D8563D" w:rsidRDefault="00BF184B" w:rsidP="00BF184B">
      <w:pPr>
        <w:pStyle w:val="ActivityNumbers"/>
        <w:numPr>
          <w:ilvl w:val="0"/>
          <w:numId w:val="6"/>
        </w:numPr>
        <w:rPr>
          <w:rFonts w:asciiTheme="minorHAnsi" w:hAnsiTheme="minorHAnsi"/>
          <w:sz w:val="22"/>
          <w:szCs w:val="22"/>
        </w:rPr>
      </w:pPr>
      <w:r w:rsidRPr="00D8563D">
        <w:rPr>
          <w:rFonts w:asciiTheme="minorHAnsi" w:hAnsiTheme="minorHAnsi"/>
          <w:sz w:val="22"/>
          <w:szCs w:val="22"/>
          <w:shd w:val="clear" w:color="auto" w:fill="FFFFFF"/>
        </w:rPr>
        <w:t>Experiments are designed to find answers to testable questions.</w:t>
      </w:r>
    </w:p>
    <w:p w:rsidR="00BF184B" w:rsidRPr="00D8563D" w:rsidRDefault="00BF184B" w:rsidP="00BF184B">
      <w:pPr>
        <w:pStyle w:val="ActivitySection"/>
        <w:ind w:firstLine="360"/>
        <w:rPr>
          <w:rFonts w:asciiTheme="minorHAnsi" w:hAnsiTheme="minorHAnsi"/>
          <w:b w:val="0"/>
          <w:sz w:val="22"/>
          <w:szCs w:val="22"/>
          <w:u w:val="single"/>
        </w:rPr>
      </w:pPr>
      <w:r w:rsidRPr="00D8563D">
        <w:rPr>
          <w:rFonts w:asciiTheme="minorHAnsi" w:hAnsiTheme="minorHAnsi"/>
          <w:b w:val="0"/>
          <w:sz w:val="22"/>
          <w:szCs w:val="22"/>
          <w:u w:val="single"/>
        </w:rPr>
        <w:t>Knowledge and Skills</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Recognize that processing a crime scene involves purposeful documentation of the conditions at the scene and the collection of any physical evidence. </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Describe how evidence at a crime scene, such as blood, hair, fingerprints, and shoeprints can help forensic investigators determine what might have occurred and help identify or exonerate potential suspects. </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Recognize that bloodstain patterns left at a crime scene can help investigators establish the events that took place during the crime.</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Recognize that all external variables in an experiment need to be controlled. </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Analyze key information gathered at a simulated crime scene. </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Design a controlled experiment. </w:t>
      </w:r>
    </w:p>
    <w:p w:rsidR="00BF184B" w:rsidRPr="00D8563D" w:rsidRDefault="00BF184B" w:rsidP="00BF184B">
      <w:pPr>
        <w:pStyle w:val="activitybullet"/>
        <w:rPr>
          <w:rFonts w:asciiTheme="minorHAnsi" w:hAnsiTheme="minorHAnsi"/>
          <w:sz w:val="22"/>
          <w:szCs w:val="22"/>
        </w:rPr>
      </w:pPr>
      <w:r w:rsidRPr="00D8563D">
        <w:rPr>
          <w:rFonts w:asciiTheme="minorHAnsi" w:hAnsiTheme="minorHAnsi"/>
          <w:sz w:val="22"/>
          <w:szCs w:val="22"/>
          <w:bdr w:val="none" w:sz="0" w:space="0" w:color="auto" w:frame="1"/>
        </w:rPr>
        <w:t>Graph and analyze experimental data to determine the height associated with bloodstain patterns.</w:t>
      </w:r>
    </w:p>
    <w:p w:rsidR="008806E6" w:rsidRPr="00D8563D" w:rsidRDefault="00D8563D" w:rsidP="00BF184B">
      <w:pPr>
        <w:rPr>
          <w:rFonts w:cstheme="minorHAnsi"/>
          <w:b/>
          <w:sz w:val="28"/>
          <w:szCs w:val="24"/>
        </w:rPr>
      </w:pPr>
      <w:r w:rsidRPr="00D8563D">
        <w:rPr>
          <w:rFonts w:cstheme="minorHAnsi"/>
          <w:b/>
          <w:sz w:val="28"/>
          <w:szCs w:val="24"/>
        </w:rPr>
        <w:drawing>
          <wp:anchor distT="0" distB="0" distL="114300" distR="114300" simplePos="0" relativeHeight="251663360" behindDoc="0" locked="0" layoutInCell="1" allowOverlap="1">
            <wp:simplePos x="0" y="0"/>
            <wp:positionH relativeFrom="column">
              <wp:posOffset>7645400</wp:posOffset>
            </wp:positionH>
            <wp:positionV relativeFrom="paragraph">
              <wp:posOffset>-66040</wp:posOffset>
            </wp:positionV>
            <wp:extent cx="1460500" cy="1358900"/>
            <wp:effectExtent l="25400" t="0" r="0" b="0"/>
            <wp:wrapNone/>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60500" cy="1364435"/>
                    </a:xfrm>
                    <a:prstGeom prst="rect">
                      <a:avLst/>
                    </a:prstGeom>
                    <a:noFill/>
                    <a:ln w="9525">
                      <a:noFill/>
                      <a:miter lim="800000"/>
                      <a:headEnd/>
                      <a:tailEnd/>
                    </a:ln>
                  </pic:spPr>
                </pic:pic>
              </a:graphicData>
            </a:graphic>
          </wp:anchor>
        </w:drawing>
      </w:r>
    </w:p>
    <w:p w:rsidR="008806E6" w:rsidRPr="00D8563D" w:rsidRDefault="00D8563D" w:rsidP="00BF184B">
      <w:pPr>
        <w:rPr>
          <w:rFonts w:cstheme="minorHAnsi"/>
          <w:b/>
          <w:sz w:val="28"/>
          <w:szCs w:val="24"/>
        </w:rPr>
      </w:pPr>
      <w:r w:rsidRPr="00D8563D">
        <w:rPr>
          <w:rFonts w:cstheme="minorHAnsi"/>
          <w:b/>
          <w:noProof/>
          <w:sz w:val="28"/>
          <w:szCs w:val="24"/>
        </w:rPr>
        <w:drawing>
          <wp:anchor distT="0" distB="0" distL="114300" distR="114300" simplePos="0" relativeHeight="251666432" behindDoc="0" locked="0" layoutInCell="1" allowOverlap="1">
            <wp:simplePos x="0" y="0"/>
            <wp:positionH relativeFrom="column">
              <wp:posOffset>1492250</wp:posOffset>
            </wp:positionH>
            <wp:positionV relativeFrom="paragraph">
              <wp:posOffset>154305</wp:posOffset>
            </wp:positionV>
            <wp:extent cx="3435350" cy="2235200"/>
            <wp:effectExtent l="19050" t="0" r="0" b="0"/>
            <wp:wrapNone/>
            <wp:docPr id="8" name="irc_mi" descr="http://img.timeinc.net/time/daily/2009/0902/360_crime_scene_02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timeinc.net/time/daily/2009/0902/360_crime_scene_0202.jpg">
                      <a:hlinkClick r:id="rId6"/>
                    </pic:cNvPr>
                    <pic:cNvPicPr>
                      <a:picLocks noChangeAspect="1" noChangeArrowheads="1"/>
                    </pic:cNvPicPr>
                  </pic:nvPicPr>
                  <pic:blipFill>
                    <a:blip r:embed="rId7" cstate="print"/>
                    <a:srcRect/>
                    <a:stretch>
                      <a:fillRect/>
                    </a:stretch>
                  </pic:blipFill>
                  <pic:spPr bwMode="auto">
                    <a:xfrm>
                      <a:off x="0" y="0"/>
                      <a:ext cx="3435350" cy="2235200"/>
                    </a:xfrm>
                    <a:prstGeom prst="rect">
                      <a:avLst/>
                    </a:prstGeom>
                    <a:noFill/>
                    <a:ln w="9525">
                      <a:noFill/>
                      <a:miter lim="800000"/>
                      <a:headEnd/>
                      <a:tailEnd/>
                    </a:ln>
                  </pic:spPr>
                </pic:pic>
              </a:graphicData>
            </a:graphic>
          </wp:anchor>
        </w:drawing>
      </w:r>
    </w:p>
    <w:p w:rsidR="008806E6" w:rsidRPr="00D8563D" w:rsidRDefault="00D8563D" w:rsidP="00BF184B">
      <w:pPr>
        <w:rPr>
          <w:rFonts w:cstheme="minorHAnsi"/>
          <w:b/>
          <w:sz w:val="28"/>
          <w:szCs w:val="24"/>
        </w:rPr>
      </w:pPr>
      <w:r w:rsidRPr="00D8563D">
        <w:rPr>
          <w:rFonts w:cstheme="minorHAnsi"/>
          <w:b/>
          <w:sz w:val="28"/>
          <w:szCs w:val="24"/>
        </w:rPr>
        <w:drawing>
          <wp:anchor distT="0" distB="0" distL="114300" distR="114300" simplePos="0" relativeHeight="251661312" behindDoc="0" locked="0" layoutInCell="1" allowOverlap="1">
            <wp:simplePos x="0" y="0"/>
            <wp:positionH relativeFrom="column">
              <wp:posOffset>7493000</wp:posOffset>
            </wp:positionH>
            <wp:positionV relativeFrom="paragraph">
              <wp:posOffset>-971550</wp:posOffset>
            </wp:positionV>
            <wp:extent cx="1460500" cy="13589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60500" cy="1364435"/>
                    </a:xfrm>
                    <a:prstGeom prst="rect">
                      <a:avLst/>
                    </a:prstGeom>
                    <a:noFill/>
                    <a:ln w="9525">
                      <a:noFill/>
                      <a:miter lim="800000"/>
                      <a:headEnd/>
                      <a:tailEnd/>
                    </a:ln>
                  </pic:spPr>
                </pic:pic>
              </a:graphicData>
            </a:graphic>
          </wp:anchor>
        </w:drawing>
      </w:r>
      <w:r w:rsidRPr="00D8563D">
        <w:rPr>
          <w:rFonts w:cstheme="minorHAnsi"/>
          <w:b/>
          <w:sz w:val="28"/>
          <w:szCs w:val="24"/>
        </w:rPr>
        <w:drawing>
          <wp:anchor distT="0" distB="0" distL="114300" distR="114300" simplePos="0" relativeHeight="251659264" behindDoc="0" locked="0" layoutInCell="1" allowOverlap="1">
            <wp:simplePos x="0" y="0"/>
            <wp:positionH relativeFrom="column">
              <wp:posOffset>7340600</wp:posOffset>
            </wp:positionH>
            <wp:positionV relativeFrom="paragraph">
              <wp:posOffset>-1123950</wp:posOffset>
            </wp:positionV>
            <wp:extent cx="1460500" cy="13589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60500" cy="1364435"/>
                    </a:xfrm>
                    <a:prstGeom prst="rect">
                      <a:avLst/>
                    </a:prstGeom>
                    <a:noFill/>
                    <a:ln w="9525">
                      <a:noFill/>
                      <a:miter lim="800000"/>
                      <a:headEnd/>
                      <a:tailEnd/>
                    </a:ln>
                  </pic:spPr>
                </pic:pic>
              </a:graphicData>
            </a:graphic>
          </wp:anchor>
        </w:drawing>
      </w:r>
    </w:p>
    <w:p w:rsidR="008806E6" w:rsidRPr="00D8563D" w:rsidRDefault="00D8563D" w:rsidP="00BF184B">
      <w:pPr>
        <w:rPr>
          <w:rFonts w:cstheme="minorHAnsi"/>
          <w:b/>
          <w:sz w:val="28"/>
          <w:szCs w:val="24"/>
        </w:rPr>
      </w:pPr>
      <w:r w:rsidRPr="00D8563D">
        <w:rPr>
          <w:rFonts w:cstheme="minorHAnsi"/>
          <w:b/>
          <w:sz w:val="28"/>
          <w:szCs w:val="24"/>
        </w:rPr>
        <w:drawing>
          <wp:anchor distT="0" distB="0" distL="114300" distR="114300" simplePos="0" relativeHeight="251665408" behindDoc="0" locked="0" layoutInCell="1" allowOverlap="1">
            <wp:simplePos x="0" y="0"/>
            <wp:positionH relativeFrom="column">
              <wp:posOffset>7804150</wp:posOffset>
            </wp:positionH>
            <wp:positionV relativeFrom="paragraph">
              <wp:posOffset>-1043305</wp:posOffset>
            </wp:positionV>
            <wp:extent cx="1460500" cy="1358900"/>
            <wp:effectExtent l="19050" t="0" r="6350" b="0"/>
            <wp:wrapNone/>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60500" cy="1364435"/>
                    </a:xfrm>
                    <a:prstGeom prst="rect">
                      <a:avLst/>
                    </a:prstGeom>
                    <a:noFill/>
                    <a:ln w="9525">
                      <a:noFill/>
                      <a:miter lim="800000"/>
                      <a:headEnd/>
                      <a:tailEnd/>
                    </a:ln>
                  </pic:spPr>
                </pic:pic>
              </a:graphicData>
            </a:graphic>
          </wp:anchor>
        </w:drawing>
      </w:r>
    </w:p>
    <w:p w:rsidR="008806E6" w:rsidRPr="00D8563D" w:rsidRDefault="008806E6" w:rsidP="00BF184B">
      <w:pPr>
        <w:rPr>
          <w:rFonts w:cstheme="minorHAnsi"/>
          <w:b/>
          <w:sz w:val="28"/>
          <w:szCs w:val="24"/>
        </w:rPr>
      </w:pPr>
    </w:p>
    <w:p w:rsidR="008806E6" w:rsidRPr="00D8563D" w:rsidRDefault="008806E6" w:rsidP="00BF184B">
      <w:pPr>
        <w:rPr>
          <w:rFonts w:cstheme="minorHAnsi"/>
          <w:b/>
          <w:sz w:val="28"/>
          <w:szCs w:val="24"/>
        </w:rPr>
      </w:pPr>
    </w:p>
    <w:p w:rsidR="008806E6" w:rsidRPr="00D8563D" w:rsidRDefault="008806E6" w:rsidP="00BF184B">
      <w:pPr>
        <w:rPr>
          <w:rFonts w:cstheme="minorHAnsi"/>
          <w:b/>
          <w:sz w:val="28"/>
          <w:szCs w:val="24"/>
        </w:rPr>
      </w:pPr>
    </w:p>
    <w:p w:rsidR="008806E6" w:rsidRPr="00D8563D" w:rsidRDefault="008806E6" w:rsidP="00BF184B">
      <w:pPr>
        <w:rPr>
          <w:rFonts w:cstheme="minorHAnsi"/>
          <w:b/>
          <w:sz w:val="28"/>
          <w:szCs w:val="24"/>
        </w:rPr>
      </w:pPr>
    </w:p>
    <w:p w:rsidR="008806E6" w:rsidRPr="00D8563D" w:rsidRDefault="008806E6" w:rsidP="00BF184B">
      <w:pPr>
        <w:rPr>
          <w:rFonts w:cstheme="minorHAnsi"/>
          <w:b/>
          <w:sz w:val="28"/>
          <w:szCs w:val="24"/>
        </w:rPr>
      </w:pPr>
    </w:p>
    <w:p w:rsidR="008806E6" w:rsidRPr="00D8563D" w:rsidRDefault="008806E6" w:rsidP="00BF184B">
      <w:pPr>
        <w:rPr>
          <w:rFonts w:cstheme="minorHAnsi"/>
          <w:b/>
          <w:sz w:val="28"/>
          <w:szCs w:val="24"/>
        </w:rPr>
      </w:pPr>
    </w:p>
    <w:p w:rsidR="009544D6" w:rsidRPr="00D8563D" w:rsidRDefault="00533DA3" w:rsidP="00BF184B">
      <w:pPr>
        <w:rPr>
          <w:rFonts w:cstheme="minorHAnsi"/>
          <w:b/>
          <w:sz w:val="28"/>
          <w:szCs w:val="24"/>
        </w:rPr>
      </w:pPr>
      <w:r w:rsidRPr="00D8563D">
        <w:rPr>
          <w:rFonts w:cstheme="minorHAnsi"/>
          <w:b/>
          <w:sz w:val="28"/>
          <w:szCs w:val="24"/>
        </w:rPr>
        <w:lastRenderedPageBreak/>
        <w:t xml:space="preserve">Lesson </w:t>
      </w:r>
      <w:r w:rsidR="00BF184B" w:rsidRPr="00D8563D">
        <w:rPr>
          <w:rFonts w:cstheme="minorHAnsi"/>
          <w:b/>
          <w:sz w:val="28"/>
          <w:szCs w:val="24"/>
        </w:rPr>
        <w:t>1.2 DNA Analysis</w:t>
      </w:r>
    </w:p>
    <w:p w:rsidR="00BF184B" w:rsidRPr="00D8563D" w:rsidRDefault="00BF184B" w:rsidP="00BF184B">
      <w:pPr>
        <w:pStyle w:val="ActivitySection"/>
        <w:ind w:firstLine="360"/>
        <w:outlineLvl w:val="0"/>
        <w:rPr>
          <w:rFonts w:asciiTheme="minorHAnsi" w:hAnsiTheme="minorHAnsi"/>
          <w:b w:val="0"/>
          <w:sz w:val="22"/>
          <w:szCs w:val="22"/>
          <w:u w:val="single"/>
        </w:rPr>
      </w:pPr>
      <w:r w:rsidRPr="00D8563D">
        <w:rPr>
          <w:rFonts w:asciiTheme="minorHAnsi" w:hAnsiTheme="minorHAnsi"/>
          <w:b w:val="0"/>
          <w:sz w:val="22"/>
          <w:szCs w:val="22"/>
          <w:u w:val="single"/>
        </w:rPr>
        <w:t xml:space="preserve">Understandings </w:t>
      </w:r>
    </w:p>
    <w:p w:rsidR="00BF184B" w:rsidRPr="00D8563D" w:rsidRDefault="00BF184B" w:rsidP="00BF184B">
      <w:pPr>
        <w:pStyle w:val="ListParagraph"/>
        <w:numPr>
          <w:ilvl w:val="0"/>
          <w:numId w:val="8"/>
        </w:numPr>
        <w:spacing w:after="120" w:line="240" w:lineRule="auto"/>
        <w:rPr>
          <w:rFonts w:cs="Arial"/>
        </w:rPr>
      </w:pPr>
      <w:r w:rsidRPr="00D8563D">
        <w:t>Human DNA is a unique code of over three billion base pairs that provides a genetic blueprint of an individual.</w:t>
      </w:r>
    </w:p>
    <w:p w:rsidR="00BF184B" w:rsidRPr="00D8563D" w:rsidRDefault="00BF184B" w:rsidP="00BF184B">
      <w:pPr>
        <w:pStyle w:val="ListParagraph"/>
        <w:numPr>
          <w:ilvl w:val="0"/>
          <w:numId w:val="8"/>
        </w:numPr>
        <w:spacing w:after="120" w:line="240" w:lineRule="auto"/>
        <w:rPr>
          <w:rFonts w:cs="Arial"/>
        </w:rPr>
      </w:pPr>
      <w:r w:rsidRPr="00D8563D">
        <w:rPr>
          <w:rFonts w:cs="Arial"/>
        </w:rPr>
        <w:t xml:space="preserve">DNA is packaged as chromosomes, which each contain numerous </w:t>
      </w:r>
      <w:proofErr w:type="gramStart"/>
      <w:r w:rsidRPr="00D8563D">
        <w:rPr>
          <w:rFonts w:cs="Arial"/>
        </w:rPr>
        <w:t>genes,</w:t>
      </w:r>
      <w:proofErr w:type="gramEnd"/>
      <w:r w:rsidRPr="00D8563D">
        <w:rPr>
          <w:rFonts w:cs="Arial"/>
        </w:rPr>
        <w:t xml:space="preserve"> or segments of DNA sequence that code for traits.</w:t>
      </w:r>
    </w:p>
    <w:p w:rsidR="00BF184B" w:rsidRPr="00D8563D" w:rsidRDefault="00BF184B" w:rsidP="00BF184B">
      <w:pPr>
        <w:pStyle w:val="ListParagraph"/>
        <w:numPr>
          <w:ilvl w:val="0"/>
          <w:numId w:val="8"/>
        </w:numPr>
        <w:spacing w:after="120" w:line="240" w:lineRule="auto"/>
        <w:rPr>
          <w:rFonts w:cs="Arial"/>
        </w:rPr>
      </w:pPr>
      <w:r w:rsidRPr="00D8563D">
        <w:t>DNA from all living organisms has the same basic structure – the differences are in the sequences of the nucleotides.</w:t>
      </w:r>
      <w:r w:rsidRPr="00D8563D">
        <w:rPr>
          <w:rFonts w:cs="Arial"/>
        </w:rPr>
        <w:t xml:space="preserve"> </w:t>
      </w:r>
    </w:p>
    <w:p w:rsidR="00BF184B" w:rsidRPr="00D8563D" w:rsidRDefault="00BF184B" w:rsidP="00BF184B">
      <w:pPr>
        <w:pStyle w:val="ListParagraph"/>
        <w:numPr>
          <w:ilvl w:val="0"/>
          <w:numId w:val="8"/>
        </w:numPr>
        <w:spacing w:after="120" w:line="240" w:lineRule="auto"/>
        <w:rPr>
          <w:rFonts w:cs="Arial"/>
        </w:rPr>
      </w:pPr>
      <w:r w:rsidRPr="00D8563D">
        <w:rPr>
          <w:rFonts w:cs="Arial"/>
        </w:rPr>
        <w:t>Restriction enzymes recognize and cut specific sequences in DNA.</w:t>
      </w:r>
    </w:p>
    <w:p w:rsidR="00BF184B" w:rsidRPr="00D8563D" w:rsidRDefault="00D8563D" w:rsidP="00BF184B">
      <w:pPr>
        <w:pStyle w:val="ListParagraph"/>
        <w:numPr>
          <w:ilvl w:val="0"/>
          <w:numId w:val="8"/>
        </w:numPr>
        <w:spacing w:after="120" w:line="240" w:lineRule="auto"/>
        <w:rPr>
          <w:rFonts w:cs="Arial"/>
        </w:rPr>
      </w:pPr>
      <w:r w:rsidRPr="00D8563D">
        <w:rPr>
          <w:rFonts w:cs="Arial"/>
          <w:noProof/>
        </w:rPr>
        <w:drawing>
          <wp:anchor distT="0" distB="0" distL="114300" distR="114300" simplePos="0" relativeHeight="251667456" behindDoc="0" locked="0" layoutInCell="1" allowOverlap="1">
            <wp:simplePos x="0" y="0"/>
            <wp:positionH relativeFrom="column">
              <wp:posOffset>5302250</wp:posOffset>
            </wp:positionH>
            <wp:positionV relativeFrom="paragraph">
              <wp:posOffset>392430</wp:posOffset>
            </wp:positionV>
            <wp:extent cx="1351280" cy="1765300"/>
            <wp:effectExtent l="19050" t="0" r="1270" b="0"/>
            <wp:wrapNone/>
            <wp:docPr id="9" name="irc_mi" descr="http://www.astrochem.org/sci_img/dn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trochem.org/sci_img/dna.jpg">
                      <a:hlinkClick r:id="rId8"/>
                    </pic:cNvPr>
                    <pic:cNvPicPr>
                      <a:picLocks noChangeAspect="1" noChangeArrowheads="1"/>
                    </pic:cNvPicPr>
                  </pic:nvPicPr>
                  <pic:blipFill>
                    <a:blip r:embed="rId9" cstate="print"/>
                    <a:srcRect/>
                    <a:stretch>
                      <a:fillRect/>
                    </a:stretch>
                  </pic:blipFill>
                  <pic:spPr bwMode="auto">
                    <a:xfrm>
                      <a:off x="0" y="0"/>
                      <a:ext cx="1351280" cy="1765300"/>
                    </a:xfrm>
                    <a:prstGeom prst="rect">
                      <a:avLst/>
                    </a:prstGeom>
                    <a:noFill/>
                    <a:ln w="9525">
                      <a:noFill/>
                      <a:miter lim="800000"/>
                      <a:headEnd/>
                      <a:tailEnd/>
                    </a:ln>
                  </pic:spPr>
                </pic:pic>
              </a:graphicData>
            </a:graphic>
          </wp:anchor>
        </w:drawing>
      </w:r>
      <w:r w:rsidR="00BF184B" w:rsidRPr="00D8563D">
        <w:rPr>
          <w:rFonts w:cs="Arial"/>
        </w:rPr>
        <w:t>Gel electrophoresis separates DNA fragments based on size and is used in Restriction Fragment Length Polymorphism (RFLP) analysis.</w:t>
      </w:r>
    </w:p>
    <w:p w:rsidR="00BF184B" w:rsidRPr="00D8563D" w:rsidRDefault="00BF184B" w:rsidP="00BF184B">
      <w:pPr>
        <w:spacing w:after="120" w:line="240" w:lineRule="auto"/>
        <w:ind w:left="720" w:hanging="360"/>
        <w:rPr>
          <w:rFonts w:cs="Arial"/>
        </w:rPr>
      </w:pPr>
      <w:r w:rsidRPr="00D8563D">
        <w:rPr>
          <w:u w:val="single"/>
        </w:rPr>
        <w:t>Knowledge and Skills</w:t>
      </w:r>
    </w:p>
    <w:p w:rsidR="00BF184B" w:rsidRPr="00D8563D" w:rsidRDefault="00BF184B" w:rsidP="00BF184B">
      <w:pPr>
        <w:numPr>
          <w:ilvl w:val="0"/>
          <w:numId w:val="3"/>
        </w:numPr>
        <w:spacing w:before="100" w:beforeAutospacing="1" w:after="100" w:afterAutospacing="1" w:line="285" w:lineRule="atLeast"/>
        <w:rPr>
          <w:rFonts w:cs="Arial"/>
          <w:color w:val="333333"/>
        </w:rPr>
      </w:pPr>
      <w:r w:rsidRPr="00D8563D">
        <w:rPr>
          <w:rFonts w:cs="Arial"/>
          <w:color w:val="333333"/>
        </w:rPr>
        <w:t>Describe the relationship between DNA, genes, and chromosomes. </w:t>
      </w:r>
    </w:p>
    <w:p w:rsidR="00BF184B" w:rsidRPr="00D8563D" w:rsidRDefault="00BF184B" w:rsidP="00BF184B">
      <w:pPr>
        <w:numPr>
          <w:ilvl w:val="0"/>
          <w:numId w:val="3"/>
        </w:numPr>
        <w:spacing w:before="100" w:beforeAutospacing="1" w:after="100" w:afterAutospacing="1" w:line="285" w:lineRule="atLeast"/>
        <w:rPr>
          <w:rFonts w:cs="Arial"/>
          <w:color w:val="333333"/>
        </w:rPr>
      </w:pPr>
      <w:r w:rsidRPr="00D8563D">
        <w:rPr>
          <w:rFonts w:cs="Arial"/>
          <w:color w:val="333333"/>
        </w:rPr>
        <w:t>Describe the structure of DNA. </w:t>
      </w:r>
    </w:p>
    <w:p w:rsidR="00BF184B" w:rsidRPr="00D8563D" w:rsidRDefault="00BF184B" w:rsidP="00BF184B">
      <w:pPr>
        <w:numPr>
          <w:ilvl w:val="0"/>
          <w:numId w:val="3"/>
        </w:numPr>
        <w:spacing w:before="100" w:beforeAutospacing="1" w:after="100" w:afterAutospacing="1" w:line="285" w:lineRule="atLeast"/>
        <w:rPr>
          <w:rFonts w:cs="Arial"/>
          <w:color w:val="333333"/>
        </w:rPr>
      </w:pPr>
      <w:r w:rsidRPr="00D8563D">
        <w:rPr>
          <w:rFonts w:cs="Arial"/>
          <w:color w:val="333333"/>
        </w:rPr>
        <w:t>Describe the structure of a nucleotide. </w:t>
      </w:r>
    </w:p>
    <w:p w:rsidR="00BF184B" w:rsidRPr="00D8563D" w:rsidRDefault="00BF184B" w:rsidP="00BF184B">
      <w:pPr>
        <w:numPr>
          <w:ilvl w:val="0"/>
          <w:numId w:val="3"/>
        </w:numPr>
        <w:spacing w:before="100" w:beforeAutospacing="1" w:after="100" w:afterAutospacing="1" w:line="285" w:lineRule="atLeast"/>
        <w:rPr>
          <w:rFonts w:cs="Arial"/>
          <w:color w:val="333333"/>
        </w:rPr>
      </w:pPr>
      <w:r w:rsidRPr="00D8563D">
        <w:rPr>
          <w:rFonts w:cs="Arial"/>
          <w:color w:val="333333"/>
        </w:rPr>
        <w:t>Explain how restriction enzymes cut DNA. </w:t>
      </w:r>
    </w:p>
    <w:p w:rsidR="00BF184B" w:rsidRPr="00D8563D" w:rsidRDefault="00BF184B" w:rsidP="00BF184B">
      <w:pPr>
        <w:numPr>
          <w:ilvl w:val="0"/>
          <w:numId w:val="3"/>
        </w:numPr>
        <w:spacing w:before="100" w:beforeAutospacing="1" w:after="100" w:afterAutospacing="1" w:line="285" w:lineRule="atLeast"/>
        <w:rPr>
          <w:rFonts w:cs="Arial"/>
          <w:color w:val="333333"/>
        </w:rPr>
      </w:pPr>
      <w:r w:rsidRPr="00D8563D">
        <w:rPr>
          <w:rFonts w:cs="Arial"/>
          <w:color w:val="333333"/>
        </w:rPr>
        <w:t>Describe how gel electrophoresis separates DNA fragments.</w:t>
      </w:r>
    </w:p>
    <w:p w:rsidR="00BF184B" w:rsidRPr="00D8563D" w:rsidRDefault="00BF184B" w:rsidP="00BF184B">
      <w:pPr>
        <w:numPr>
          <w:ilvl w:val="0"/>
          <w:numId w:val="3"/>
        </w:numPr>
        <w:spacing w:beforeAutospacing="1" w:after="0" w:afterAutospacing="1" w:line="285" w:lineRule="atLeast"/>
        <w:rPr>
          <w:rFonts w:cs="Arial"/>
          <w:color w:val="333333"/>
        </w:rPr>
      </w:pPr>
      <w:r w:rsidRPr="00D8563D">
        <w:rPr>
          <w:rFonts w:cs="Arial"/>
          <w:color w:val="333333"/>
          <w:bdr w:val="none" w:sz="0" w:space="0" w:color="auto" w:frame="1"/>
        </w:rPr>
        <w:t>Recognize that gel electrophoresis can be used to examine DNA differences between individuals.</w:t>
      </w:r>
    </w:p>
    <w:p w:rsidR="00BF184B" w:rsidRPr="00D8563D" w:rsidRDefault="00BF184B" w:rsidP="00BF184B">
      <w:pPr>
        <w:numPr>
          <w:ilvl w:val="0"/>
          <w:numId w:val="3"/>
        </w:numPr>
        <w:spacing w:before="100" w:beforeAutospacing="1" w:after="100" w:afterAutospacing="1" w:line="285" w:lineRule="atLeast"/>
        <w:rPr>
          <w:rFonts w:cs="Arial"/>
          <w:color w:val="333333"/>
        </w:rPr>
      </w:pPr>
      <w:r w:rsidRPr="00D8563D">
        <w:rPr>
          <w:rFonts w:cs="Arial"/>
          <w:color w:val="333333"/>
        </w:rPr>
        <w:t>Demonstrate how restriction enzymes work.</w:t>
      </w:r>
    </w:p>
    <w:p w:rsidR="00BF184B" w:rsidRPr="00D8563D" w:rsidRDefault="00BF184B" w:rsidP="00BF184B">
      <w:pPr>
        <w:numPr>
          <w:ilvl w:val="0"/>
          <w:numId w:val="3"/>
        </w:numPr>
        <w:spacing w:beforeAutospacing="1" w:after="0" w:afterAutospacing="1" w:line="285" w:lineRule="atLeast"/>
        <w:rPr>
          <w:rFonts w:cs="Arial"/>
          <w:color w:val="333333"/>
        </w:rPr>
      </w:pPr>
      <w:r w:rsidRPr="00D8563D">
        <w:rPr>
          <w:rFonts w:cs="Arial"/>
          <w:color w:val="333333"/>
          <w:bdr w:val="none" w:sz="0" w:space="0" w:color="auto" w:frame="1"/>
        </w:rPr>
        <w:t>Demonstrate the steps of gel electroph</w:t>
      </w:r>
      <w:bookmarkStart w:id="0" w:name="_GoBack"/>
      <w:bookmarkEnd w:id="0"/>
      <w:r w:rsidRPr="00D8563D">
        <w:rPr>
          <w:rFonts w:cs="Arial"/>
          <w:color w:val="333333"/>
          <w:bdr w:val="none" w:sz="0" w:space="0" w:color="auto" w:frame="1"/>
        </w:rPr>
        <w:t>oresis and analyze the resulting restriction fragment length polymorphisms (RFLPs).</w:t>
      </w:r>
    </w:p>
    <w:p w:rsidR="00BF184B" w:rsidRPr="00D8563D" w:rsidRDefault="00BF184B" w:rsidP="00BF184B">
      <w:pPr>
        <w:rPr>
          <w:rFonts w:cstheme="minorHAnsi"/>
          <w:b/>
          <w:sz w:val="28"/>
          <w:szCs w:val="24"/>
        </w:rPr>
      </w:pPr>
      <w:r w:rsidRPr="00D8563D">
        <w:rPr>
          <w:rFonts w:cstheme="minorHAnsi"/>
          <w:b/>
          <w:sz w:val="28"/>
          <w:szCs w:val="24"/>
        </w:rPr>
        <w:t xml:space="preserve">Lesson </w:t>
      </w:r>
      <w:r w:rsidR="008806E6" w:rsidRPr="00D8563D">
        <w:rPr>
          <w:rFonts w:cstheme="minorHAnsi"/>
          <w:b/>
          <w:sz w:val="28"/>
          <w:szCs w:val="24"/>
        </w:rPr>
        <w:t>1.3</w:t>
      </w:r>
      <w:r w:rsidRPr="00D8563D">
        <w:rPr>
          <w:rFonts w:cstheme="minorHAnsi"/>
          <w:b/>
          <w:sz w:val="28"/>
          <w:szCs w:val="24"/>
        </w:rPr>
        <w:t xml:space="preserve"> </w:t>
      </w:r>
      <w:proofErr w:type="gramStart"/>
      <w:r w:rsidR="008806E6" w:rsidRPr="00D8563D">
        <w:rPr>
          <w:rFonts w:cstheme="minorHAnsi"/>
          <w:b/>
          <w:sz w:val="28"/>
          <w:szCs w:val="24"/>
        </w:rPr>
        <w:t>The</w:t>
      </w:r>
      <w:proofErr w:type="gramEnd"/>
      <w:r w:rsidR="008806E6" w:rsidRPr="00D8563D">
        <w:rPr>
          <w:rFonts w:cstheme="minorHAnsi"/>
          <w:b/>
          <w:sz w:val="28"/>
          <w:szCs w:val="24"/>
        </w:rPr>
        <w:t xml:space="preserve"> Findings</w:t>
      </w:r>
    </w:p>
    <w:p w:rsidR="008806E6" w:rsidRPr="00D8563D" w:rsidRDefault="008806E6" w:rsidP="008806E6">
      <w:pPr>
        <w:pStyle w:val="ActivitySection"/>
        <w:ind w:firstLine="360"/>
        <w:rPr>
          <w:rFonts w:asciiTheme="minorHAnsi" w:hAnsiTheme="minorHAnsi"/>
          <w:b w:val="0"/>
          <w:sz w:val="22"/>
          <w:szCs w:val="22"/>
          <w:u w:val="single"/>
        </w:rPr>
      </w:pPr>
      <w:r w:rsidRPr="00D8563D">
        <w:rPr>
          <w:rFonts w:asciiTheme="minorHAnsi" w:hAnsiTheme="minorHAnsi"/>
          <w:b w:val="0"/>
          <w:sz w:val="22"/>
          <w:szCs w:val="22"/>
          <w:u w:val="single"/>
        </w:rPr>
        <w:t>Understandings</w:t>
      </w:r>
    </w:p>
    <w:p w:rsidR="008806E6" w:rsidRPr="00D8563D" w:rsidRDefault="008806E6" w:rsidP="008806E6">
      <w:pPr>
        <w:pStyle w:val="ActivityNumbers"/>
        <w:numPr>
          <w:ilvl w:val="0"/>
          <w:numId w:val="11"/>
        </w:numPr>
        <w:rPr>
          <w:rFonts w:asciiTheme="minorHAnsi" w:hAnsiTheme="minorHAnsi"/>
          <w:sz w:val="22"/>
          <w:szCs w:val="22"/>
        </w:rPr>
      </w:pPr>
      <w:r w:rsidRPr="00D8563D">
        <w:rPr>
          <w:rFonts w:asciiTheme="minorHAnsi" w:hAnsiTheme="minorHAnsi"/>
          <w:sz w:val="22"/>
          <w:szCs w:val="22"/>
        </w:rPr>
        <w:t>The purpose of an autopsy is to answer any questions about the illness, cause of death, and/or any co-existing conditions.</w:t>
      </w:r>
    </w:p>
    <w:p w:rsidR="008806E6" w:rsidRPr="00D8563D" w:rsidRDefault="008806E6" w:rsidP="008806E6">
      <w:pPr>
        <w:pStyle w:val="ActivityNumbers"/>
        <w:numPr>
          <w:ilvl w:val="0"/>
          <w:numId w:val="11"/>
        </w:numPr>
        <w:rPr>
          <w:rFonts w:asciiTheme="minorHAnsi" w:hAnsiTheme="minorHAnsi"/>
          <w:sz w:val="22"/>
          <w:szCs w:val="22"/>
        </w:rPr>
      </w:pPr>
      <w:r w:rsidRPr="00D8563D">
        <w:rPr>
          <w:rFonts w:asciiTheme="minorHAnsi" w:hAnsiTheme="minorHAnsi"/>
          <w:sz w:val="22"/>
          <w:szCs w:val="22"/>
        </w:rPr>
        <w:t>Determining the manner of death involves the investigation of many aspects, including the medical condition of the victim, the internal and external examination of the body, the chemical and microscopic analysis of tissues and body fluids, and the analysis of all evidence found at the scene.</w:t>
      </w:r>
    </w:p>
    <w:p w:rsidR="008806E6" w:rsidRPr="00D8563D" w:rsidRDefault="008806E6" w:rsidP="008806E6">
      <w:pPr>
        <w:pStyle w:val="ActivityNumbers"/>
        <w:numPr>
          <w:ilvl w:val="0"/>
          <w:numId w:val="11"/>
        </w:numPr>
        <w:rPr>
          <w:rFonts w:asciiTheme="minorHAnsi" w:hAnsiTheme="minorHAnsi"/>
          <w:sz w:val="22"/>
          <w:szCs w:val="22"/>
        </w:rPr>
      </w:pPr>
      <w:r w:rsidRPr="00D8563D">
        <w:rPr>
          <w:rFonts w:asciiTheme="minorHAnsi" w:hAnsiTheme="minorHAnsi"/>
          <w:sz w:val="22"/>
          <w:szCs w:val="22"/>
        </w:rPr>
        <w:t xml:space="preserve">A comprehensive set of standards and practices is necessary in order to give patients specific rights regarding their personal health information. </w:t>
      </w:r>
    </w:p>
    <w:p w:rsidR="008806E6" w:rsidRPr="00D8563D" w:rsidRDefault="008806E6" w:rsidP="008806E6">
      <w:pPr>
        <w:pStyle w:val="ActivitySection"/>
        <w:ind w:firstLine="360"/>
        <w:rPr>
          <w:rFonts w:asciiTheme="minorHAnsi" w:hAnsiTheme="minorHAnsi"/>
          <w:b w:val="0"/>
          <w:sz w:val="22"/>
          <w:szCs w:val="22"/>
          <w:u w:val="single"/>
        </w:rPr>
      </w:pPr>
      <w:r w:rsidRPr="00D8563D">
        <w:rPr>
          <w:rFonts w:asciiTheme="minorHAnsi" w:hAnsiTheme="minorHAnsi"/>
          <w:b w:val="0"/>
          <w:sz w:val="22"/>
          <w:szCs w:val="22"/>
          <w:u w:val="single"/>
        </w:rPr>
        <w:t>Knowledge and Skills</w:t>
      </w:r>
    </w:p>
    <w:p w:rsidR="008806E6" w:rsidRPr="00D8563D" w:rsidRDefault="008806E6" w:rsidP="008806E6">
      <w:pPr>
        <w:pStyle w:val="ListParagraph"/>
        <w:numPr>
          <w:ilvl w:val="0"/>
          <w:numId w:val="9"/>
        </w:numPr>
        <w:shd w:val="clear" w:color="auto" w:fill="FFFFFF"/>
        <w:spacing w:beforeAutospacing="1" w:after="0" w:afterAutospacing="1" w:line="240" w:lineRule="auto"/>
        <w:rPr>
          <w:rFonts w:cs="Arial"/>
        </w:rPr>
      </w:pPr>
      <w:r w:rsidRPr="00D8563D">
        <w:rPr>
          <w:rFonts w:cs="Arial"/>
          <w:bdr w:val="none" w:sz="0" w:space="0" w:color="auto" w:frame="1"/>
        </w:rPr>
        <w:t xml:space="preserve">Describe how an autopsy is performed and the types of information it provides to officials regarding the manner and cause of death. </w:t>
      </w:r>
    </w:p>
    <w:p w:rsidR="008806E6" w:rsidRPr="00D8563D" w:rsidRDefault="008806E6" w:rsidP="008806E6">
      <w:pPr>
        <w:numPr>
          <w:ilvl w:val="0"/>
          <w:numId w:val="9"/>
        </w:numPr>
        <w:shd w:val="clear" w:color="auto" w:fill="FFFFFF"/>
        <w:spacing w:beforeAutospacing="1" w:after="0" w:afterAutospacing="1" w:line="240" w:lineRule="auto"/>
        <w:rPr>
          <w:rFonts w:cs="Arial"/>
        </w:rPr>
      </w:pPr>
      <w:r w:rsidRPr="00D8563D">
        <w:rPr>
          <w:rFonts w:cs="Arial"/>
          <w:bdr w:val="none" w:sz="0" w:space="0" w:color="auto" w:frame="1"/>
        </w:rPr>
        <w:t>Recognize that a variety of biomedical science professionals are involved in crime scene analysis and determination of manner of death in mysterious death cases. </w:t>
      </w:r>
    </w:p>
    <w:p w:rsidR="008806E6" w:rsidRPr="00D8563D" w:rsidRDefault="008806E6" w:rsidP="008806E6">
      <w:pPr>
        <w:numPr>
          <w:ilvl w:val="0"/>
          <w:numId w:val="9"/>
        </w:numPr>
        <w:shd w:val="clear" w:color="auto" w:fill="FFFFFF"/>
        <w:spacing w:beforeAutospacing="1" w:after="0" w:afterAutospacing="1" w:line="240" w:lineRule="auto"/>
        <w:rPr>
          <w:rFonts w:cs="Arial"/>
        </w:rPr>
      </w:pPr>
      <w:r w:rsidRPr="00D8563D">
        <w:rPr>
          <w:rFonts w:cs="Arial"/>
          <w:bdr w:val="none" w:sz="0" w:space="0" w:color="auto" w:frame="1"/>
        </w:rPr>
        <w:t>Interpret information from an autopsy report to predict the manner of death. </w:t>
      </w:r>
    </w:p>
    <w:p w:rsidR="008806E6" w:rsidRPr="00D8563D" w:rsidRDefault="008806E6" w:rsidP="008806E6">
      <w:pPr>
        <w:numPr>
          <w:ilvl w:val="0"/>
          <w:numId w:val="9"/>
        </w:numPr>
        <w:shd w:val="clear" w:color="auto" w:fill="FFFFFF"/>
        <w:spacing w:beforeAutospacing="1" w:after="0" w:afterAutospacing="1" w:line="240" w:lineRule="auto"/>
        <w:rPr>
          <w:rFonts w:cs="Arial"/>
        </w:rPr>
      </w:pPr>
      <w:r w:rsidRPr="00D8563D">
        <w:rPr>
          <w:rFonts w:cs="Arial"/>
          <w:bdr w:val="none" w:sz="0" w:space="0" w:color="auto" w:frame="1"/>
        </w:rPr>
        <w:t>Explain the importance of confidentiality when dealing with patients, and describe the major patient protections written into the Health Insurance Portability and Accountability Act (HIPAA). </w:t>
      </w:r>
    </w:p>
    <w:p w:rsidR="00BF184B" w:rsidRPr="008806E6" w:rsidRDefault="008806E6" w:rsidP="008806E6">
      <w:pPr>
        <w:numPr>
          <w:ilvl w:val="0"/>
          <w:numId w:val="9"/>
        </w:numPr>
        <w:shd w:val="clear" w:color="auto" w:fill="FFFFFF"/>
        <w:spacing w:beforeAutospacing="1" w:after="0" w:afterAutospacing="1" w:line="240" w:lineRule="auto"/>
        <w:rPr>
          <w:rFonts w:cs="Arial"/>
        </w:rPr>
      </w:pPr>
      <w:r w:rsidRPr="008806E6">
        <w:rPr>
          <w:rFonts w:cs="Arial"/>
          <w:bdr w:val="none" w:sz="0" w:space="0" w:color="auto" w:frame="1"/>
        </w:rPr>
        <w:t>Analyze patient confidentiality scenarios. </w:t>
      </w:r>
    </w:p>
    <w:sectPr w:rsidR="00BF184B" w:rsidRPr="008806E6" w:rsidSect="00D8563D">
      <w:pgSz w:w="12240" w:h="15840"/>
      <w:pgMar w:top="10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B8"/>
    <w:multiLevelType w:val="hybridMultilevel"/>
    <w:tmpl w:val="3592B30A"/>
    <w:lvl w:ilvl="0" w:tplc="DF705930">
      <w:start w:val="1"/>
      <w:numFmt w:val="bullet"/>
      <w:pStyle w:val="activitybullet"/>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4722E"/>
    <w:multiLevelType w:val="hybridMultilevel"/>
    <w:tmpl w:val="1E063F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51058"/>
    <w:multiLevelType w:val="hybridMultilevel"/>
    <w:tmpl w:val="88F22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9F48D5"/>
    <w:multiLevelType w:val="multilevel"/>
    <w:tmpl w:val="BBB825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35786EFE"/>
    <w:multiLevelType w:val="hybridMultilevel"/>
    <w:tmpl w:val="B686D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214DAC"/>
    <w:multiLevelType w:val="hybridMultilevel"/>
    <w:tmpl w:val="186410F2"/>
    <w:lvl w:ilvl="0" w:tplc="9A06409C">
      <w:start w:val="1"/>
      <w:numFmt w:val="bullet"/>
      <w:lvlText w:val="•"/>
      <w:lvlJc w:val="left"/>
      <w:pPr>
        <w:tabs>
          <w:tab w:val="num" w:pos="720"/>
        </w:tabs>
        <w:ind w:left="720" w:hanging="360"/>
      </w:pPr>
      <w:rPr>
        <w:rFonts w:ascii="Arial" w:hAnsi="Arial" w:hint="default"/>
      </w:rPr>
    </w:lvl>
    <w:lvl w:ilvl="1" w:tplc="31E203D6">
      <w:start w:val="1"/>
      <w:numFmt w:val="bullet"/>
      <w:lvlText w:val="•"/>
      <w:lvlJc w:val="left"/>
      <w:pPr>
        <w:tabs>
          <w:tab w:val="num" w:pos="1440"/>
        </w:tabs>
        <w:ind w:left="1440" w:hanging="360"/>
      </w:pPr>
      <w:rPr>
        <w:rFonts w:ascii="Arial" w:hAnsi="Arial" w:hint="default"/>
      </w:rPr>
    </w:lvl>
    <w:lvl w:ilvl="2" w:tplc="90D0E3A4" w:tentative="1">
      <w:start w:val="1"/>
      <w:numFmt w:val="bullet"/>
      <w:lvlText w:val="•"/>
      <w:lvlJc w:val="left"/>
      <w:pPr>
        <w:tabs>
          <w:tab w:val="num" w:pos="2160"/>
        </w:tabs>
        <w:ind w:left="2160" w:hanging="360"/>
      </w:pPr>
      <w:rPr>
        <w:rFonts w:ascii="Arial" w:hAnsi="Arial" w:hint="default"/>
      </w:rPr>
    </w:lvl>
    <w:lvl w:ilvl="3" w:tplc="98B6F014" w:tentative="1">
      <w:start w:val="1"/>
      <w:numFmt w:val="bullet"/>
      <w:lvlText w:val="•"/>
      <w:lvlJc w:val="left"/>
      <w:pPr>
        <w:tabs>
          <w:tab w:val="num" w:pos="2880"/>
        </w:tabs>
        <w:ind w:left="2880" w:hanging="360"/>
      </w:pPr>
      <w:rPr>
        <w:rFonts w:ascii="Arial" w:hAnsi="Arial" w:hint="default"/>
      </w:rPr>
    </w:lvl>
    <w:lvl w:ilvl="4" w:tplc="C55CD3D2" w:tentative="1">
      <w:start w:val="1"/>
      <w:numFmt w:val="bullet"/>
      <w:lvlText w:val="•"/>
      <w:lvlJc w:val="left"/>
      <w:pPr>
        <w:tabs>
          <w:tab w:val="num" w:pos="3600"/>
        </w:tabs>
        <w:ind w:left="3600" w:hanging="360"/>
      </w:pPr>
      <w:rPr>
        <w:rFonts w:ascii="Arial" w:hAnsi="Arial" w:hint="default"/>
      </w:rPr>
    </w:lvl>
    <w:lvl w:ilvl="5" w:tplc="C2548E9E" w:tentative="1">
      <w:start w:val="1"/>
      <w:numFmt w:val="bullet"/>
      <w:lvlText w:val="•"/>
      <w:lvlJc w:val="left"/>
      <w:pPr>
        <w:tabs>
          <w:tab w:val="num" w:pos="4320"/>
        </w:tabs>
        <w:ind w:left="4320" w:hanging="360"/>
      </w:pPr>
      <w:rPr>
        <w:rFonts w:ascii="Arial" w:hAnsi="Arial" w:hint="default"/>
      </w:rPr>
    </w:lvl>
    <w:lvl w:ilvl="6" w:tplc="B9E413DA" w:tentative="1">
      <w:start w:val="1"/>
      <w:numFmt w:val="bullet"/>
      <w:lvlText w:val="•"/>
      <w:lvlJc w:val="left"/>
      <w:pPr>
        <w:tabs>
          <w:tab w:val="num" w:pos="5040"/>
        </w:tabs>
        <w:ind w:left="5040" w:hanging="360"/>
      </w:pPr>
      <w:rPr>
        <w:rFonts w:ascii="Arial" w:hAnsi="Arial" w:hint="default"/>
      </w:rPr>
    </w:lvl>
    <w:lvl w:ilvl="7" w:tplc="15269F44" w:tentative="1">
      <w:start w:val="1"/>
      <w:numFmt w:val="bullet"/>
      <w:lvlText w:val="•"/>
      <w:lvlJc w:val="left"/>
      <w:pPr>
        <w:tabs>
          <w:tab w:val="num" w:pos="5760"/>
        </w:tabs>
        <w:ind w:left="5760" w:hanging="360"/>
      </w:pPr>
      <w:rPr>
        <w:rFonts w:ascii="Arial" w:hAnsi="Arial" w:hint="default"/>
      </w:rPr>
    </w:lvl>
    <w:lvl w:ilvl="8" w:tplc="7FA41D44" w:tentative="1">
      <w:start w:val="1"/>
      <w:numFmt w:val="bullet"/>
      <w:lvlText w:val="•"/>
      <w:lvlJc w:val="left"/>
      <w:pPr>
        <w:tabs>
          <w:tab w:val="num" w:pos="6480"/>
        </w:tabs>
        <w:ind w:left="6480" w:hanging="360"/>
      </w:pPr>
      <w:rPr>
        <w:rFonts w:ascii="Arial" w:hAnsi="Arial" w:hint="default"/>
      </w:rPr>
    </w:lvl>
  </w:abstractNum>
  <w:abstractNum w:abstractNumId="6">
    <w:nsid w:val="4DD238D2"/>
    <w:multiLevelType w:val="hybridMultilevel"/>
    <w:tmpl w:val="43160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073622"/>
    <w:multiLevelType w:val="hybridMultilevel"/>
    <w:tmpl w:val="0E3EAA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2E0146"/>
    <w:multiLevelType w:val="multilevel"/>
    <w:tmpl w:val="1750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42167"/>
    <w:multiLevelType w:val="hybridMultilevel"/>
    <w:tmpl w:val="2B8631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DA0596"/>
    <w:multiLevelType w:val="hybridMultilevel"/>
    <w:tmpl w:val="F8A6B114"/>
    <w:lvl w:ilvl="0" w:tplc="85B884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
  </w:num>
  <w:num w:numId="7">
    <w:abstractNumId w:val="9"/>
  </w:num>
  <w:num w:numId="8">
    <w:abstractNumId w:val="7"/>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74EBB"/>
    <w:rsid w:val="001340DE"/>
    <w:rsid w:val="0022140A"/>
    <w:rsid w:val="00533DA3"/>
    <w:rsid w:val="008806E6"/>
    <w:rsid w:val="009544D6"/>
    <w:rsid w:val="00BF184B"/>
    <w:rsid w:val="00D8563D"/>
    <w:rsid w:val="00E74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
    <w:name w:val="Activity Numbers"/>
    <w:basedOn w:val="Normal"/>
    <w:qFormat/>
    <w:rsid w:val="00E74EBB"/>
    <w:pPr>
      <w:spacing w:after="120" w:line="240" w:lineRule="auto"/>
      <w:ind w:left="720" w:hanging="36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E7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BB"/>
    <w:rPr>
      <w:rFonts w:ascii="Tahoma" w:hAnsi="Tahoma" w:cs="Tahoma"/>
      <w:sz w:val="16"/>
      <w:szCs w:val="16"/>
    </w:rPr>
  </w:style>
  <w:style w:type="paragraph" w:customStyle="1" w:styleId="activitybullet">
    <w:name w:val="activity bullet"/>
    <w:basedOn w:val="Normal"/>
    <w:link w:val="activitybulletChar"/>
    <w:qFormat/>
    <w:rsid w:val="00BF184B"/>
    <w:pPr>
      <w:numPr>
        <w:numId w:val="2"/>
      </w:numPr>
      <w:spacing w:after="60" w:line="240" w:lineRule="auto"/>
      <w:contextualSpacing/>
    </w:pPr>
    <w:rPr>
      <w:rFonts w:ascii="Arial" w:eastAsia="Times New Roman" w:hAnsi="Arial" w:cs="Times New Roman"/>
      <w:sz w:val="24"/>
      <w:szCs w:val="24"/>
    </w:rPr>
  </w:style>
  <w:style w:type="paragraph" w:customStyle="1" w:styleId="ActivitySection">
    <w:name w:val="ActivitySection"/>
    <w:basedOn w:val="Normal"/>
    <w:link w:val="ActivitySectionCharChar"/>
    <w:rsid w:val="00BF184B"/>
    <w:pPr>
      <w:spacing w:before="120" w:after="120" w:line="240" w:lineRule="auto"/>
      <w:contextualSpacing/>
    </w:pPr>
    <w:rPr>
      <w:rFonts w:ascii="Arial" w:eastAsia="Times New Roman" w:hAnsi="Arial" w:cs="Times New Roman"/>
      <w:b/>
      <w:sz w:val="32"/>
      <w:szCs w:val="32"/>
    </w:rPr>
  </w:style>
  <w:style w:type="character" w:customStyle="1" w:styleId="ActivitySectionCharChar">
    <w:name w:val="ActivitySection Char Char"/>
    <w:link w:val="ActivitySection"/>
    <w:rsid w:val="00BF184B"/>
    <w:rPr>
      <w:rFonts w:ascii="Arial" w:eastAsia="Times New Roman" w:hAnsi="Arial" w:cs="Times New Roman"/>
      <w:b/>
      <w:sz w:val="32"/>
      <w:szCs w:val="32"/>
    </w:rPr>
  </w:style>
  <w:style w:type="paragraph" w:customStyle="1" w:styleId="ActivityBodySpecial">
    <w:name w:val="Activity Body Special"/>
    <w:basedOn w:val="Normal"/>
    <w:link w:val="ActivityBodySpecialChar"/>
    <w:rsid w:val="00BF184B"/>
    <w:pPr>
      <w:spacing w:after="120" w:line="240" w:lineRule="auto"/>
      <w:ind w:left="720"/>
      <w:contextualSpacing/>
    </w:pPr>
    <w:rPr>
      <w:rFonts w:ascii="Arial" w:eastAsia="Times New Roman" w:hAnsi="Arial" w:cs="Times New Roman"/>
      <w:i/>
      <w:sz w:val="24"/>
      <w:szCs w:val="20"/>
    </w:rPr>
  </w:style>
  <w:style w:type="character" w:customStyle="1" w:styleId="activitybulletChar">
    <w:name w:val="activity bullet Char"/>
    <w:link w:val="activitybullet"/>
    <w:rsid w:val="00BF184B"/>
    <w:rPr>
      <w:rFonts w:ascii="Arial" w:eastAsia="Times New Roman" w:hAnsi="Arial" w:cs="Times New Roman"/>
      <w:sz w:val="24"/>
      <w:szCs w:val="24"/>
    </w:rPr>
  </w:style>
  <w:style w:type="character" w:customStyle="1" w:styleId="ActivityBodySpecialChar">
    <w:name w:val="Activity Body Special Char"/>
    <w:link w:val="ActivityBodySpecial"/>
    <w:rsid w:val="00BF184B"/>
    <w:rPr>
      <w:rFonts w:ascii="Arial" w:eastAsia="Times New Roman" w:hAnsi="Arial" w:cs="Times New Roman"/>
      <w:i/>
      <w:sz w:val="24"/>
      <w:szCs w:val="20"/>
    </w:rPr>
  </w:style>
  <w:style w:type="paragraph" w:customStyle="1" w:styleId="Perobj">
    <w:name w:val="Perobj"/>
    <w:basedOn w:val="Normal"/>
    <w:rsid w:val="00BF184B"/>
    <w:pPr>
      <w:spacing w:after="120" w:line="240" w:lineRule="auto"/>
      <w:ind w:firstLine="360"/>
    </w:pPr>
    <w:rPr>
      <w:rFonts w:ascii="Arial" w:eastAsia="Times New Roman" w:hAnsi="Arial" w:cs="Arial"/>
      <w:i/>
      <w:iCs/>
      <w:sz w:val="24"/>
      <w:szCs w:val="24"/>
    </w:rPr>
  </w:style>
  <w:style w:type="paragraph" w:styleId="ListParagraph">
    <w:name w:val="List Paragraph"/>
    <w:basedOn w:val="Normal"/>
    <w:uiPriority w:val="34"/>
    <w:qFormat/>
    <w:rsid w:val="00BF184B"/>
    <w:pPr>
      <w:ind w:left="720"/>
      <w:contextualSpacing/>
    </w:pPr>
  </w:style>
</w:styles>
</file>

<file path=word/webSettings.xml><?xml version="1.0" encoding="utf-8"?>
<w:webSettings xmlns:r="http://schemas.openxmlformats.org/officeDocument/2006/relationships" xmlns:w="http://schemas.openxmlformats.org/wordprocessingml/2006/main">
  <w:divs>
    <w:div w:id="140538396">
      <w:bodyDiv w:val="1"/>
      <w:marLeft w:val="0"/>
      <w:marRight w:val="0"/>
      <w:marTop w:val="0"/>
      <w:marBottom w:val="0"/>
      <w:divBdr>
        <w:top w:val="none" w:sz="0" w:space="0" w:color="auto"/>
        <w:left w:val="none" w:sz="0" w:space="0" w:color="auto"/>
        <w:bottom w:val="none" w:sz="0" w:space="0" w:color="auto"/>
        <w:right w:val="none" w:sz="0" w:space="0" w:color="auto"/>
      </w:divBdr>
      <w:divsChild>
        <w:div w:id="111482262">
          <w:marLeft w:val="547"/>
          <w:marRight w:val="0"/>
          <w:marTop w:val="154"/>
          <w:marBottom w:val="0"/>
          <w:divBdr>
            <w:top w:val="none" w:sz="0" w:space="0" w:color="auto"/>
            <w:left w:val="none" w:sz="0" w:space="0" w:color="auto"/>
            <w:bottom w:val="none" w:sz="0" w:space="0" w:color="auto"/>
            <w:right w:val="none" w:sz="0" w:space="0" w:color="auto"/>
          </w:divBdr>
        </w:div>
        <w:div w:id="911817441">
          <w:marLeft w:val="547"/>
          <w:marRight w:val="0"/>
          <w:marTop w:val="154"/>
          <w:marBottom w:val="0"/>
          <w:divBdr>
            <w:top w:val="none" w:sz="0" w:space="0" w:color="auto"/>
            <w:left w:val="none" w:sz="0" w:space="0" w:color="auto"/>
            <w:bottom w:val="none" w:sz="0" w:space="0" w:color="auto"/>
            <w:right w:val="none" w:sz="0" w:space="0" w:color="auto"/>
          </w:divBdr>
        </w:div>
        <w:div w:id="1581982370">
          <w:marLeft w:val="547"/>
          <w:marRight w:val="0"/>
          <w:marTop w:val="154"/>
          <w:marBottom w:val="0"/>
          <w:divBdr>
            <w:top w:val="none" w:sz="0" w:space="0" w:color="auto"/>
            <w:left w:val="none" w:sz="0" w:space="0" w:color="auto"/>
            <w:bottom w:val="none" w:sz="0" w:space="0" w:color="auto"/>
            <w:right w:val="none" w:sz="0" w:space="0" w:color="auto"/>
          </w:divBdr>
        </w:div>
        <w:div w:id="962005596">
          <w:marLeft w:val="547"/>
          <w:marRight w:val="0"/>
          <w:marTop w:val="154"/>
          <w:marBottom w:val="0"/>
          <w:divBdr>
            <w:top w:val="none" w:sz="0" w:space="0" w:color="auto"/>
            <w:left w:val="none" w:sz="0" w:space="0" w:color="auto"/>
            <w:bottom w:val="none" w:sz="0" w:space="0" w:color="auto"/>
            <w:right w:val="none" w:sz="0" w:space="0" w:color="auto"/>
          </w:divBdr>
        </w:div>
      </w:divsChild>
    </w:div>
    <w:div w:id="186873869">
      <w:bodyDiv w:val="1"/>
      <w:marLeft w:val="0"/>
      <w:marRight w:val="0"/>
      <w:marTop w:val="0"/>
      <w:marBottom w:val="0"/>
      <w:divBdr>
        <w:top w:val="none" w:sz="0" w:space="0" w:color="auto"/>
        <w:left w:val="none" w:sz="0" w:space="0" w:color="auto"/>
        <w:bottom w:val="none" w:sz="0" w:space="0" w:color="auto"/>
        <w:right w:val="none" w:sz="0" w:space="0" w:color="auto"/>
      </w:divBdr>
    </w:div>
    <w:div w:id="209191261">
      <w:bodyDiv w:val="1"/>
      <w:marLeft w:val="0"/>
      <w:marRight w:val="0"/>
      <w:marTop w:val="0"/>
      <w:marBottom w:val="0"/>
      <w:divBdr>
        <w:top w:val="none" w:sz="0" w:space="0" w:color="auto"/>
        <w:left w:val="none" w:sz="0" w:space="0" w:color="auto"/>
        <w:bottom w:val="none" w:sz="0" w:space="0" w:color="auto"/>
        <w:right w:val="none" w:sz="0" w:space="0" w:color="auto"/>
      </w:divBdr>
    </w:div>
    <w:div w:id="642201310">
      <w:bodyDiv w:val="1"/>
      <w:marLeft w:val="0"/>
      <w:marRight w:val="0"/>
      <w:marTop w:val="0"/>
      <w:marBottom w:val="0"/>
      <w:divBdr>
        <w:top w:val="none" w:sz="0" w:space="0" w:color="auto"/>
        <w:left w:val="none" w:sz="0" w:space="0" w:color="auto"/>
        <w:bottom w:val="none" w:sz="0" w:space="0" w:color="auto"/>
        <w:right w:val="none" w:sz="0" w:space="0" w:color="auto"/>
      </w:divBdr>
    </w:div>
    <w:div w:id="21239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WPu1jh_U7BgfuM&amp;tbnid=TGomYMQjmEs3YM:&amp;ved=0CAUQjRw&amp;url=http%3A%2F%2Fwww.astrochem.org%2Fsci%2FNucleobases.php&amp;ei=ORBTUv7IJo-j4AON74DIAg&amp;bvm=bv.53537100,d.dmg&amp;psig=AFQjCNGIfy6csEMNQwuj5fL1I45QqFhEmQ&amp;ust=138126174962371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s5HOPxAvUDc8tM&amp;tbnid=0SBNZ6vRACA2tM:&amp;ved=0CAUQjRw&amp;url=http%3A%2F%2Fcontent.time.com%2Ftime%2Farts%2Farticle%2F0%2C8599%2C1876549%2C00.html&amp;ei=CxBTUpWaEK__4AO-oYGgDQ&amp;bvm=bv.53537100,d.dmg&amp;psig=AFQjCNGBdErsTt74JCf3gnlWFwbqQv0DTw&amp;ust=138126168412203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 Potter</dc:creator>
  <cp:lastModifiedBy>lpotter2</cp:lastModifiedBy>
  <cp:revision>4</cp:revision>
  <cp:lastPrinted>2012-11-28T15:12:00Z</cp:lastPrinted>
  <dcterms:created xsi:type="dcterms:W3CDTF">2013-10-07T19:45:00Z</dcterms:created>
  <dcterms:modified xsi:type="dcterms:W3CDTF">2013-10-07T19:50:00Z</dcterms:modified>
</cp:coreProperties>
</file>